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53831" w14:textId="5CB4A8FD" w:rsidR="009718C0" w:rsidRDefault="003C577C" w:rsidP="00084C4F">
      <w:pPr>
        <w:pStyle w:val="CRCoverPage"/>
        <w:tabs>
          <w:tab w:val="right" w:pos="9639"/>
        </w:tabs>
        <w:spacing w:after="0"/>
        <w:rPr>
          <w:b/>
          <w:i/>
          <w:noProof/>
          <w:sz w:val="28"/>
        </w:rPr>
      </w:pPr>
      <w:r>
        <w:rPr>
          <w:rFonts w:cs="Arial"/>
          <w:b/>
          <w:noProof/>
          <w:sz w:val="24"/>
          <w:szCs w:val="24"/>
        </w:rPr>
        <w:t xml:space="preserve">3GPP TSG </w:t>
      </w:r>
      <w:r w:rsidR="009718C0">
        <w:rPr>
          <w:rFonts w:cs="Arial"/>
          <w:b/>
          <w:noProof/>
          <w:sz w:val="24"/>
          <w:szCs w:val="24"/>
        </w:rPr>
        <w:t>SA WG2</w:t>
      </w:r>
      <w:r w:rsidR="009718C0">
        <w:rPr>
          <w:b/>
          <w:noProof/>
          <w:sz w:val="24"/>
        </w:rPr>
        <w:t xml:space="preserve"> Meeting #</w:t>
      </w:r>
      <w:r w:rsidR="009718C0" w:rsidRPr="00953931">
        <w:rPr>
          <w:rFonts w:cs="Arial"/>
          <w:b/>
          <w:noProof/>
          <w:sz w:val="24"/>
        </w:rPr>
        <w:t>1</w:t>
      </w:r>
      <w:r w:rsidR="009718C0">
        <w:rPr>
          <w:rFonts w:cs="Arial"/>
          <w:b/>
          <w:noProof/>
          <w:sz w:val="24"/>
        </w:rPr>
        <w:t>73</w:t>
      </w:r>
      <w:r w:rsidR="009718C0">
        <w:rPr>
          <w:b/>
          <w:i/>
          <w:noProof/>
          <w:sz w:val="28"/>
        </w:rPr>
        <w:tab/>
      </w:r>
      <w:r w:rsidR="009718C0">
        <w:rPr>
          <w:rFonts w:cs="Arial"/>
          <w:b/>
          <w:noProof/>
          <w:sz w:val="24"/>
          <w:szCs w:val="24"/>
        </w:rPr>
        <w:t>S2-260</w:t>
      </w:r>
      <w:r w:rsidR="00F11DE4">
        <w:rPr>
          <w:rFonts w:cs="Arial"/>
          <w:b/>
          <w:noProof/>
          <w:sz w:val="24"/>
          <w:szCs w:val="24"/>
        </w:rPr>
        <w:t>1</w:t>
      </w:r>
      <w:r w:rsidR="00BD5D27">
        <w:rPr>
          <w:rFonts w:cs="Arial"/>
          <w:b/>
          <w:noProof/>
          <w:sz w:val="24"/>
          <w:szCs w:val="24"/>
        </w:rPr>
        <w:t>567</w:t>
      </w:r>
    </w:p>
    <w:p w14:paraId="669984D8" w14:textId="03F13A6E" w:rsidR="009718C0" w:rsidRDefault="003C577C" w:rsidP="009718C0">
      <w:pPr>
        <w:pBdr>
          <w:bottom w:val="single" w:sz="4" w:space="1" w:color="auto"/>
        </w:pBdr>
        <w:tabs>
          <w:tab w:val="right" w:pos="9781"/>
        </w:tabs>
        <w:rPr>
          <w:b/>
          <w:noProof/>
          <w:sz w:val="24"/>
        </w:rPr>
      </w:pPr>
      <w:r>
        <w:rPr>
          <w:rFonts w:ascii="Arial" w:hAnsi="Arial" w:cs="Arial" w:hint="eastAsia"/>
          <w:b/>
          <w:noProof/>
          <w:sz w:val="24"/>
        </w:rPr>
        <w:t>Goa</w:t>
      </w:r>
      <w:r w:rsidRPr="00D8468D">
        <w:rPr>
          <w:rFonts w:ascii="Arial" w:hAnsi="Arial" w:cs="Arial"/>
          <w:b/>
          <w:noProof/>
          <w:sz w:val="24"/>
        </w:rPr>
        <w:t xml:space="preserve">, </w:t>
      </w:r>
      <w:r>
        <w:rPr>
          <w:rFonts w:ascii="Arial" w:hAnsi="Arial" w:cs="Arial"/>
          <w:b/>
          <w:noProof/>
          <w:sz w:val="24"/>
        </w:rPr>
        <w:t xml:space="preserve">India, </w:t>
      </w:r>
      <w:r w:rsidR="009718C0">
        <w:rPr>
          <w:rFonts w:ascii="Arial" w:hAnsi="Arial" w:cs="Arial"/>
          <w:b/>
          <w:noProof/>
          <w:sz w:val="24"/>
        </w:rPr>
        <w:t>9 - 13 February, 2026</w:t>
      </w:r>
      <w:r w:rsidR="009718C0" w:rsidRPr="00A4380C">
        <w:rPr>
          <w:rFonts w:ascii="Arial" w:hAnsi="Arial" w:cs="Arial"/>
          <w:b/>
          <w:noProof/>
          <w:color w:val="0000FF"/>
        </w:rPr>
        <w:tab/>
        <w:t>(revision of</w:t>
      </w:r>
      <w:r w:rsidR="00F11DE4">
        <w:rPr>
          <w:rFonts w:ascii="Arial" w:hAnsi="Arial" w:cs="Arial"/>
          <w:b/>
          <w:noProof/>
          <w:color w:val="0000FF"/>
        </w:rPr>
        <w:t xml:space="preserve"> </w:t>
      </w:r>
      <w:r w:rsidR="00151E2F">
        <w:rPr>
          <w:rFonts w:ascii="Arial" w:hAnsi="Arial" w:cs="Arial"/>
          <w:b/>
          <w:noProof/>
          <w:color w:val="0000FF"/>
        </w:rPr>
        <w:t>S2-2601</w:t>
      </w:r>
      <w:r w:rsidR="00BD5D27">
        <w:rPr>
          <w:rFonts w:ascii="Arial" w:hAnsi="Arial" w:cs="Arial"/>
          <w:b/>
          <w:noProof/>
          <w:color w:val="0000FF"/>
        </w:rPr>
        <w:t>366</w:t>
      </w:r>
      <w:r w:rsidR="009718C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D0004" w:rsidR="001E41F3" w:rsidRPr="00410371" w:rsidRDefault="000E3290" w:rsidP="00C44B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C44BA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314B9" w:rsidR="001E41F3" w:rsidRPr="00410371" w:rsidRDefault="000E3290" w:rsidP="00A334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3341F">
              <w:rPr>
                <w:b/>
                <w:noProof/>
                <w:sz w:val="28"/>
              </w:rPr>
              <w:t>1612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C757E" w:rsidR="001E41F3" w:rsidRPr="00410371" w:rsidRDefault="00BD5D27" w:rsidP="00424B6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D9299"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42C9">
              <w:rPr>
                <w:b/>
                <w:noProof/>
                <w:sz w:val="28"/>
              </w:rPr>
              <w:t>20.0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44BAD">
        <w:tc>
          <w:tcPr>
            <w:tcW w:w="9640" w:type="dxa"/>
            <w:gridSpan w:val="11"/>
          </w:tcPr>
          <w:p w14:paraId="55477508" w14:textId="77777777" w:rsidR="001E41F3" w:rsidRDefault="001E41F3">
            <w:pPr>
              <w:pStyle w:val="CRCoverPage"/>
              <w:spacing w:after="0"/>
              <w:rPr>
                <w:noProof/>
                <w:sz w:val="8"/>
                <w:szCs w:val="8"/>
              </w:rPr>
            </w:pPr>
          </w:p>
        </w:tc>
      </w:tr>
      <w:tr w:rsidR="001E41F3" w:rsidRPr="00541BB6" w14:paraId="58300953" w14:textId="77777777" w:rsidTr="00C44B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5CBE6" w:rsidR="001E41F3" w:rsidRDefault="00713FA9" w:rsidP="00C44BAD">
            <w:pPr>
              <w:pStyle w:val="CRCoverPage"/>
              <w:spacing w:after="0"/>
              <w:ind w:left="100"/>
              <w:rPr>
                <w:noProof/>
              </w:rPr>
            </w:pPr>
            <w:fldSimple w:instr=" DOCPROPERTY  CrTitle  \* MERGEFORMAT ">
              <w:r w:rsidR="00C44BAD" w:rsidRPr="00C44BAD">
                <w:t xml:space="preserve">Adding </w:t>
              </w:r>
              <w:r w:rsidR="00541BB6">
                <w:t>BDT, PDTQ and UE</w:t>
              </w:r>
              <w:r w:rsidR="005B63F5">
                <w:t xml:space="preserve"> </w:t>
              </w:r>
              <w:r w:rsidR="00C44BAD" w:rsidRPr="00C44BAD">
                <w:t>policy control for network energy saving</w:t>
              </w:r>
            </w:fldSimple>
          </w:p>
        </w:tc>
      </w:tr>
      <w:tr w:rsidR="001E41F3" w14:paraId="05C08479" w14:textId="77777777" w:rsidTr="00C44B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44B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38BC8"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BD5D27">
              <w:rPr>
                <w:noProof/>
              </w:rPr>
              <w:t>, NEC</w:t>
            </w:r>
          </w:p>
        </w:tc>
      </w:tr>
      <w:tr w:rsidR="001E41F3" w14:paraId="4196B218" w14:textId="77777777" w:rsidTr="00C44B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C44B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44B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ACAF6" w:rsidR="001E41F3" w:rsidRDefault="0061064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AE6A12">
              <w:rPr>
                <w:noProof/>
              </w:rPr>
              <w:t>EnergySys_Ph2-ARC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AAF60" w:rsidR="001E41F3" w:rsidRDefault="00D8468D" w:rsidP="009718C0">
            <w:pPr>
              <w:pStyle w:val="CRCoverPage"/>
              <w:spacing w:after="0"/>
              <w:ind w:left="100"/>
              <w:rPr>
                <w:noProof/>
              </w:rPr>
            </w:pPr>
            <w:r>
              <w:rPr>
                <w:noProof/>
              </w:rPr>
              <w:t>202</w:t>
            </w:r>
            <w:r w:rsidR="009718C0">
              <w:rPr>
                <w:noProof/>
              </w:rPr>
              <w:t>6</w:t>
            </w:r>
            <w:r>
              <w:rPr>
                <w:noProof/>
              </w:rPr>
              <w:t>-</w:t>
            </w:r>
            <w:r w:rsidR="009718C0">
              <w:rPr>
                <w:noProof/>
              </w:rPr>
              <w:t>0</w:t>
            </w:r>
            <w:r w:rsidR="001B59E9">
              <w:rPr>
                <w:noProof/>
              </w:rPr>
              <w:t>1</w:t>
            </w:r>
            <w:r w:rsidR="0083473C">
              <w:rPr>
                <w:noProof/>
              </w:rPr>
              <w:t>-</w:t>
            </w:r>
            <w:r w:rsidR="009718C0">
              <w:rPr>
                <w:noProof/>
              </w:rPr>
              <w:t>3</w:t>
            </w:r>
            <w:r w:rsidR="00AA07BD">
              <w:rPr>
                <w:noProof/>
              </w:rPr>
              <w:t>0</w:t>
            </w:r>
          </w:p>
        </w:tc>
      </w:tr>
      <w:tr w:rsidR="001E41F3" w14:paraId="690C7843" w14:textId="77777777" w:rsidTr="00C44B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44B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D523BF" w:rsidR="001E41F3" w:rsidRDefault="004D42C9"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1B373" w:rsidR="001E41F3" w:rsidRDefault="000E3290" w:rsidP="004D42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4D42C9">
              <w:rPr>
                <w:noProof/>
              </w:rPr>
              <w:t>20</w:t>
            </w:r>
            <w:r>
              <w:rPr>
                <w:noProof/>
              </w:rPr>
              <w:fldChar w:fldCharType="end"/>
            </w:r>
          </w:p>
        </w:tc>
      </w:tr>
      <w:tr w:rsidR="001E41F3" w14:paraId="30122F0C" w14:textId="77777777" w:rsidTr="00C44B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44B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4BAD" w14:paraId="1256F52C" w14:textId="77777777" w:rsidTr="00C44BAD">
        <w:tc>
          <w:tcPr>
            <w:tcW w:w="2694" w:type="dxa"/>
            <w:gridSpan w:val="2"/>
            <w:tcBorders>
              <w:top w:val="single" w:sz="4" w:space="0" w:color="auto"/>
              <w:left w:val="single" w:sz="4" w:space="0" w:color="auto"/>
            </w:tcBorders>
          </w:tcPr>
          <w:p w14:paraId="52C87DB0" w14:textId="77777777" w:rsidR="00C44BAD" w:rsidRDefault="00C44BAD" w:rsidP="00C44B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CCA1E" w14:textId="77777777" w:rsidR="00C44BAD" w:rsidRDefault="00C44BAD" w:rsidP="00C44BAD">
            <w:pPr>
              <w:pStyle w:val="CRCoverPage"/>
              <w:spacing w:after="0"/>
              <w:ind w:left="100"/>
            </w:pPr>
            <w:r>
              <w:rPr>
                <w:rFonts w:hint="eastAsia"/>
              </w:rPr>
              <w:t>I</w:t>
            </w:r>
            <w:r>
              <w:t>n the FS_</w:t>
            </w:r>
            <w:r w:rsidRPr="00AE6A12">
              <w:t xml:space="preserve"> EnergySys_Ph2</w:t>
            </w:r>
            <w:r>
              <w:t>, it has concluded that:</w:t>
            </w:r>
          </w:p>
          <w:p w14:paraId="4B229546" w14:textId="77777777" w:rsidR="00C44BAD" w:rsidRDefault="00C44BAD" w:rsidP="00C44BAD">
            <w:pPr>
              <w:pStyle w:val="CRCoverPage"/>
              <w:spacing w:after="0"/>
              <w:ind w:left="100"/>
            </w:pPr>
            <w:r>
              <w:t>The PCF may subscribe to notifications of energy related information from the EIF and OAM.</w:t>
            </w:r>
          </w:p>
          <w:p w14:paraId="08C57700" w14:textId="77777777" w:rsidR="00C44BAD" w:rsidRDefault="00C44BAD" w:rsidP="00C44BAD">
            <w:pPr>
              <w:pStyle w:val="CRCoverPage"/>
              <w:spacing w:after="0"/>
              <w:ind w:left="100"/>
            </w:pPr>
            <w:r>
              <w:t xml:space="preserve">The PCF may make the following policy control decisions for network energy saving based on subscription information, AF request (e.g. preferred or expected network energy saving behaviours such as </w:t>
            </w:r>
            <w:proofErr w:type="spellStart"/>
            <w:r>
              <w:t>QoS</w:t>
            </w:r>
            <w:proofErr w:type="spellEnd"/>
            <w:r>
              <w:t xml:space="preserve"> adjustment) and/or operator policy, and/or taking into account energy related information from the EIF/OAM:</w:t>
            </w:r>
          </w:p>
          <w:p w14:paraId="1A72E2F0" w14:textId="77777777" w:rsidR="00C44BAD" w:rsidRDefault="00C44BAD" w:rsidP="00C44BAD">
            <w:pPr>
              <w:pStyle w:val="CRCoverPage"/>
              <w:spacing w:after="0"/>
              <w:ind w:left="100" w:firstLineChars="50" w:firstLine="100"/>
            </w:pPr>
            <w:r>
              <w:t>- AM policy control.</w:t>
            </w:r>
          </w:p>
          <w:p w14:paraId="4478E3E9" w14:textId="77777777" w:rsidR="00C44BAD" w:rsidRDefault="00C44BAD" w:rsidP="00C44BAD">
            <w:pPr>
              <w:pStyle w:val="CRCoverPage"/>
              <w:spacing w:after="0"/>
              <w:ind w:left="100" w:firstLineChars="50" w:firstLine="100"/>
            </w:pPr>
            <w:r>
              <w:t>- SM policy control.</w:t>
            </w:r>
          </w:p>
          <w:p w14:paraId="6CCC2980" w14:textId="77777777" w:rsidR="00C44BAD" w:rsidRDefault="00C44BAD" w:rsidP="00C44BAD">
            <w:pPr>
              <w:pStyle w:val="CRCoverPage"/>
              <w:spacing w:after="0"/>
              <w:ind w:left="100" w:firstLineChars="50" w:firstLine="100"/>
            </w:pPr>
            <w:r>
              <w:t>- PDTQ policy negotiation with the AF.</w:t>
            </w:r>
          </w:p>
          <w:p w14:paraId="6F60F4C1" w14:textId="77777777" w:rsidR="00C44BAD" w:rsidRDefault="00C44BAD" w:rsidP="00C44BAD">
            <w:pPr>
              <w:pStyle w:val="CRCoverPage"/>
              <w:spacing w:after="0"/>
              <w:ind w:left="100" w:firstLineChars="50" w:firstLine="100"/>
            </w:pPr>
            <w:r>
              <w:t>- BDT policy (re-)negotiation with the AF.</w:t>
            </w:r>
          </w:p>
          <w:p w14:paraId="759A879F" w14:textId="77777777" w:rsidR="00C44BAD" w:rsidRDefault="00C44BAD" w:rsidP="00C44BAD">
            <w:pPr>
              <w:pStyle w:val="CRCoverPage"/>
              <w:spacing w:after="0"/>
              <w:ind w:left="100" w:firstLineChars="50" w:firstLine="100"/>
            </w:pPr>
            <w:r>
              <w:t>- Optionally UE policy control, i.e. generating URSP rules</w:t>
            </w:r>
          </w:p>
          <w:p w14:paraId="4451D42D" w14:textId="77777777" w:rsidR="00C44BAD" w:rsidRDefault="00C44BAD" w:rsidP="00C44BAD">
            <w:pPr>
              <w:pStyle w:val="CRCoverPage"/>
              <w:spacing w:after="0"/>
              <w:ind w:left="100" w:firstLineChars="50" w:firstLine="100"/>
            </w:pPr>
            <w:r>
              <w:t>…………</w:t>
            </w:r>
          </w:p>
          <w:p w14:paraId="12458E1A" w14:textId="77777777" w:rsidR="00C44BAD" w:rsidRPr="009B69AD" w:rsidRDefault="00C44BAD" w:rsidP="00C44BAD">
            <w:pPr>
              <w:pStyle w:val="CRCoverPage"/>
              <w:spacing w:after="0"/>
              <w:ind w:left="100"/>
            </w:pPr>
          </w:p>
          <w:p w14:paraId="708AA7DE" w14:textId="0677AC17" w:rsidR="00C44BAD" w:rsidRDefault="0090767E" w:rsidP="00CC266A">
            <w:pPr>
              <w:pStyle w:val="CRCoverPage"/>
              <w:spacing w:after="0"/>
              <w:ind w:left="100"/>
              <w:rPr>
                <w:noProof/>
              </w:rPr>
            </w:pPr>
            <w:r>
              <w:t>This CR</w:t>
            </w:r>
            <w:r w:rsidR="00CC266A">
              <w:t xml:space="preserve"> proposes to capture PDTQ, BDT </w:t>
            </w:r>
            <w:r>
              <w:t>control to 23.503</w:t>
            </w:r>
          </w:p>
        </w:tc>
      </w:tr>
      <w:tr w:rsidR="00C44BAD" w14:paraId="4CA74D09" w14:textId="77777777" w:rsidTr="00C44BAD">
        <w:tc>
          <w:tcPr>
            <w:tcW w:w="2694" w:type="dxa"/>
            <w:gridSpan w:val="2"/>
            <w:tcBorders>
              <w:left w:val="single" w:sz="4" w:space="0" w:color="auto"/>
            </w:tcBorders>
          </w:tcPr>
          <w:p w14:paraId="2D0866D6" w14:textId="77777777" w:rsidR="00C44BAD" w:rsidRDefault="00C44BAD" w:rsidP="00C44BAD">
            <w:pPr>
              <w:pStyle w:val="CRCoverPage"/>
              <w:spacing w:after="0"/>
              <w:rPr>
                <w:b/>
                <w:i/>
                <w:noProof/>
                <w:sz w:val="8"/>
                <w:szCs w:val="8"/>
              </w:rPr>
            </w:pPr>
          </w:p>
        </w:tc>
        <w:tc>
          <w:tcPr>
            <w:tcW w:w="6946" w:type="dxa"/>
            <w:gridSpan w:val="9"/>
            <w:tcBorders>
              <w:right w:val="single" w:sz="4" w:space="0" w:color="auto"/>
            </w:tcBorders>
          </w:tcPr>
          <w:p w14:paraId="365DEF04" w14:textId="77777777" w:rsidR="00C44BAD" w:rsidRDefault="00C44BAD" w:rsidP="00C44BAD">
            <w:pPr>
              <w:pStyle w:val="CRCoverPage"/>
              <w:spacing w:after="0"/>
              <w:rPr>
                <w:noProof/>
                <w:sz w:val="8"/>
                <w:szCs w:val="8"/>
              </w:rPr>
            </w:pPr>
          </w:p>
        </w:tc>
      </w:tr>
      <w:tr w:rsidR="00C44BAD" w14:paraId="21016551" w14:textId="77777777" w:rsidTr="00C44BAD">
        <w:tc>
          <w:tcPr>
            <w:tcW w:w="2694" w:type="dxa"/>
            <w:gridSpan w:val="2"/>
            <w:tcBorders>
              <w:left w:val="single" w:sz="4" w:space="0" w:color="auto"/>
            </w:tcBorders>
          </w:tcPr>
          <w:p w14:paraId="49433147" w14:textId="77777777" w:rsidR="00C44BAD" w:rsidRDefault="00C44BAD" w:rsidP="00C44B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44B758" w:rsidR="00C44BAD" w:rsidRDefault="00713FA9" w:rsidP="00C44BAD">
            <w:pPr>
              <w:pStyle w:val="CRCoverPage"/>
              <w:spacing w:after="0"/>
              <w:ind w:left="100"/>
              <w:rPr>
                <w:noProof/>
              </w:rPr>
            </w:pPr>
            <w:fldSimple w:instr=" DOCPROPERTY  CrTitle  \* MERGEFORMAT ">
              <w:r w:rsidR="00CD6FCF" w:rsidRPr="00C44BAD">
                <w:t xml:space="preserve">Adding </w:t>
              </w:r>
              <w:r w:rsidR="00CC266A">
                <w:t xml:space="preserve">BDT, PDTQ </w:t>
              </w:r>
              <w:r w:rsidR="00CD6FCF" w:rsidRPr="00C44BAD">
                <w:t>policy control for network energy saving</w:t>
              </w:r>
            </w:fldSimple>
          </w:p>
        </w:tc>
      </w:tr>
      <w:tr w:rsidR="00C44BAD" w14:paraId="1F886379" w14:textId="77777777" w:rsidTr="00C44BAD">
        <w:tc>
          <w:tcPr>
            <w:tcW w:w="2694" w:type="dxa"/>
            <w:gridSpan w:val="2"/>
            <w:tcBorders>
              <w:left w:val="single" w:sz="4" w:space="0" w:color="auto"/>
            </w:tcBorders>
          </w:tcPr>
          <w:p w14:paraId="4D989623" w14:textId="77777777" w:rsidR="00C44BAD" w:rsidRDefault="00C44BAD" w:rsidP="00C44BAD">
            <w:pPr>
              <w:pStyle w:val="CRCoverPage"/>
              <w:spacing w:after="0"/>
              <w:rPr>
                <w:b/>
                <w:i/>
                <w:noProof/>
                <w:sz w:val="8"/>
                <w:szCs w:val="8"/>
              </w:rPr>
            </w:pPr>
          </w:p>
        </w:tc>
        <w:tc>
          <w:tcPr>
            <w:tcW w:w="6946" w:type="dxa"/>
            <w:gridSpan w:val="9"/>
            <w:tcBorders>
              <w:right w:val="single" w:sz="4" w:space="0" w:color="auto"/>
            </w:tcBorders>
          </w:tcPr>
          <w:p w14:paraId="71C4A204" w14:textId="77777777" w:rsidR="00C44BAD" w:rsidRDefault="00C44BAD" w:rsidP="00C44BAD">
            <w:pPr>
              <w:pStyle w:val="CRCoverPage"/>
              <w:spacing w:after="0"/>
              <w:rPr>
                <w:noProof/>
                <w:sz w:val="8"/>
                <w:szCs w:val="8"/>
              </w:rPr>
            </w:pPr>
          </w:p>
        </w:tc>
      </w:tr>
      <w:tr w:rsidR="00C44BAD" w14:paraId="678D7BF9" w14:textId="77777777" w:rsidTr="00C44BAD">
        <w:tc>
          <w:tcPr>
            <w:tcW w:w="2694" w:type="dxa"/>
            <w:gridSpan w:val="2"/>
            <w:tcBorders>
              <w:left w:val="single" w:sz="4" w:space="0" w:color="auto"/>
              <w:bottom w:val="single" w:sz="4" w:space="0" w:color="auto"/>
            </w:tcBorders>
          </w:tcPr>
          <w:p w14:paraId="4E5CE1B6" w14:textId="77777777" w:rsidR="00C44BAD" w:rsidRDefault="00C44BAD" w:rsidP="00C44B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3E26B" w:rsidR="00C44BAD" w:rsidRDefault="00C44BAD" w:rsidP="00C44BAD">
            <w:pPr>
              <w:pStyle w:val="CRCoverPage"/>
              <w:spacing w:after="0"/>
              <w:ind w:left="100"/>
              <w:rPr>
                <w:noProof/>
              </w:rPr>
            </w:pPr>
            <w:r>
              <w:rPr>
                <w:rFonts w:hint="eastAsia"/>
                <w:noProof/>
              </w:rPr>
              <w:t>T</w:t>
            </w:r>
            <w:r>
              <w:rPr>
                <w:noProof/>
              </w:rPr>
              <w:t>he TR conclusion is not specified.</w:t>
            </w:r>
          </w:p>
        </w:tc>
      </w:tr>
      <w:tr w:rsidR="00C44BAD" w14:paraId="034AF533" w14:textId="77777777" w:rsidTr="00C44BAD">
        <w:tc>
          <w:tcPr>
            <w:tcW w:w="2694" w:type="dxa"/>
            <w:gridSpan w:val="2"/>
          </w:tcPr>
          <w:p w14:paraId="39D9EB5B" w14:textId="77777777" w:rsidR="00C44BAD" w:rsidRDefault="00C44BAD" w:rsidP="00C44BAD">
            <w:pPr>
              <w:pStyle w:val="CRCoverPage"/>
              <w:spacing w:after="0"/>
              <w:rPr>
                <w:b/>
                <w:i/>
                <w:noProof/>
                <w:sz w:val="8"/>
                <w:szCs w:val="8"/>
              </w:rPr>
            </w:pPr>
          </w:p>
        </w:tc>
        <w:tc>
          <w:tcPr>
            <w:tcW w:w="6946" w:type="dxa"/>
            <w:gridSpan w:val="9"/>
          </w:tcPr>
          <w:p w14:paraId="7826CB1C" w14:textId="77777777" w:rsidR="00C44BAD" w:rsidRDefault="00C44BAD" w:rsidP="00C44BAD">
            <w:pPr>
              <w:pStyle w:val="CRCoverPage"/>
              <w:spacing w:after="0"/>
              <w:rPr>
                <w:noProof/>
                <w:sz w:val="8"/>
                <w:szCs w:val="8"/>
              </w:rPr>
            </w:pPr>
          </w:p>
        </w:tc>
      </w:tr>
      <w:tr w:rsidR="00C44BAD" w14:paraId="6A17D7AC" w14:textId="77777777" w:rsidTr="00C44BAD">
        <w:tc>
          <w:tcPr>
            <w:tcW w:w="2694" w:type="dxa"/>
            <w:gridSpan w:val="2"/>
            <w:tcBorders>
              <w:top w:val="single" w:sz="4" w:space="0" w:color="auto"/>
              <w:left w:val="single" w:sz="4" w:space="0" w:color="auto"/>
            </w:tcBorders>
          </w:tcPr>
          <w:p w14:paraId="6DAD5B19" w14:textId="77777777" w:rsidR="00C44BAD" w:rsidRDefault="00C44BAD" w:rsidP="00C44B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417E8" w:rsidR="00C44BAD" w:rsidRDefault="00CD6FCF" w:rsidP="00C44BAD">
            <w:pPr>
              <w:pStyle w:val="CRCoverPage"/>
              <w:spacing w:after="0"/>
              <w:ind w:left="100"/>
              <w:rPr>
                <w:noProof/>
                <w:lang w:eastAsia="zh-CN"/>
              </w:rPr>
            </w:pPr>
            <w:r>
              <w:rPr>
                <w:noProof/>
                <w:lang w:eastAsia="zh-CN"/>
              </w:rPr>
              <w:t>6.1.2.4</w:t>
            </w:r>
            <w:r>
              <w:rPr>
                <w:rFonts w:hint="eastAsia"/>
                <w:noProof/>
                <w:lang w:eastAsia="zh-CN"/>
              </w:rPr>
              <w:t>,</w:t>
            </w:r>
            <w:r>
              <w:rPr>
                <w:noProof/>
                <w:lang w:eastAsia="zh-CN"/>
              </w:rPr>
              <w:t xml:space="preserve"> 6.1.2.7</w:t>
            </w:r>
          </w:p>
        </w:tc>
      </w:tr>
      <w:tr w:rsidR="00C44BAD" w14:paraId="56E1E6C3" w14:textId="77777777" w:rsidTr="00C44BAD">
        <w:tc>
          <w:tcPr>
            <w:tcW w:w="2694" w:type="dxa"/>
            <w:gridSpan w:val="2"/>
            <w:tcBorders>
              <w:left w:val="single" w:sz="4" w:space="0" w:color="auto"/>
            </w:tcBorders>
          </w:tcPr>
          <w:p w14:paraId="2FB9DE77" w14:textId="77777777" w:rsidR="00C44BAD" w:rsidRDefault="00C44BAD" w:rsidP="00C44BAD">
            <w:pPr>
              <w:pStyle w:val="CRCoverPage"/>
              <w:spacing w:after="0"/>
              <w:rPr>
                <w:b/>
                <w:i/>
                <w:noProof/>
                <w:sz w:val="8"/>
                <w:szCs w:val="8"/>
              </w:rPr>
            </w:pPr>
          </w:p>
        </w:tc>
        <w:tc>
          <w:tcPr>
            <w:tcW w:w="6946" w:type="dxa"/>
            <w:gridSpan w:val="9"/>
            <w:tcBorders>
              <w:right w:val="single" w:sz="4" w:space="0" w:color="auto"/>
            </w:tcBorders>
          </w:tcPr>
          <w:p w14:paraId="0898542D" w14:textId="77777777" w:rsidR="00C44BAD" w:rsidRDefault="00C44BAD" w:rsidP="00C44BAD">
            <w:pPr>
              <w:pStyle w:val="CRCoverPage"/>
              <w:spacing w:after="0"/>
              <w:rPr>
                <w:noProof/>
                <w:sz w:val="8"/>
                <w:szCs w:val="8"/>
              </w:rPr>
            </w:pPr>
          </w:p>
        </w:tc>
      </w:tr>
      <w:tr w:rsidR="00C44BAD" w14:paraId="76F95A8B" w14:textId="77777777" w:rsidTr="00C44BAD">
        <w:tc>
          <w:tcPr>
            <w:tcW w:w="2694" w:type="dxa"/>
            <w:gridSpan w:val="2"/>
            <w:tcBorders>
              <w:left w:val="single" w:sz="4" w:space="0" w:color="auto"/>
            </w:tcBorders>
          </w:tcPr>
          <w:p w14:paraId="335EAB52" w14:textId="77777777" w:rsidR="00C44BAD" w:rsidRDefault="00C44BAD" w:rsidP="00C44B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4BAD" w:rsidRDefault="00C44BAD" w:rsidP="00C44B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4BAD" w:rsidRDefault="00C44BAD" w:rsidP="00C44BAD">
            <w:pPr>
              <w:pStyle w:val="CRCoverPage"/>
              <w:spacing w:after="0"/>
              <w:jc w:val="center"/>
              <w:rPr>
                <w:b/>
                <w:caps/>
                <w:noProof/>
              </w:rPr>
            </w:pPr>
            <w:r>
              <w:rPr>
                <w:b/>
                <w:caps/>
                <w:noProof/>
              </w:rPr>
              <w:t>N</w:t>
            </w:r>
          </w:p>
        </w:tc>
        <w:tc>
          <w:tcPr>
            <w:tcW w:w="2977" w:type="dxa"/>
            <w:gridSpan w:val="4"/>
          </w:tcPr>
          <w:p w14:paraId="304CCBCB" w14:textId="77777777" w:rsidR="00C44BAD" w:rsidRDefault="00C44BAD" w:rsidP="00C44B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4BAD" w:rsidRDefault="00C44BAD" w:rsidP="00C44BAD">
            <w:pPr>
              <w:pStyle w:val="CRCoverPage"/>
              <w:spacing w:after="0"/>
              <w:ind w:left="99"/>
              <w:rPr>
                <w:noProof/>
              </w:rPr>
            </w:pPr>
          </w:p>
        </w:tc>
      </w:tr>
      <w:tr w:rsidR="00C44BAD" w14:paraId="34ACE2EB" w14:textId="77777777" w:rsidTr="00C44BAD">
        <w:tc>
          <w:tcPr>
            <w:tcW w:w="2694" w:type="dxa"/>
            <w:gridSpan w:val="2"/>
            <w:tcBorders>
              <w:left w:val="single" w:sz="4" w:space="0" w:color="auto"/>
            </w:tcBorders>
          </w:tcPr>
          <w:p w14:paraId="571382F3" w14:textId="77777777" w:rsidR="00C44BAD" w:rsidRDefault="00C44BAD" w:rsidP="00C44B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4BAD" w:rsidRDefault="00C44BAD" w:rsidP="00C4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C44BAD" w:rsidRDefault="00C44BAD" w:rsidP="00C44B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44BAD" w:rsidRDefault="00C44BAD" w:rsidP="00C44B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4BAD" w:rsidRDefault="00C44BAD" w:rsidP="00C44BAD">
            <w:pPr>
              <w:pStyle w:val="CRCoverPage"/>
              <w:spacing w:after="0"/>
              <w:ind w:left="99"/>
              <w:rPr>
                <w:noProof/>
              </w:rPr>
            </w:pPr>
            <w:r>
              <w:rPr>
                <w:noProof/>
              </w:rPr>
              <w:t xml:space="preserve">TS/TR ... CR ... </w:t>
            </w:r>
          </w:p>
        </w:tc>
      </w:tr>
      <w:tr w:rsidR="00C44BAD" w14:paraId="446DDBAC" w14:textId="77777777" w:rsidTr="00C44BAD">
        <w:tc>
          <w:tcPr>
            <w:tcW w:w="2694" w:type="dxa"/>
            <w:gridSpan w:val="2"/>
            <w:tcBorders>
              <w:left w:val="single" w:sz="4" w:space="0" w:color="auto"/>
            </w:tcBorders>
          </w:tcPr>
          <w:p w14:paraId="678A1AA6" w14:textId="77777777" w:rsidR="00C44BAD" w:rsidRDefault="00C44BAD" w:rsidP="00C44B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4BAD" w:rsidRDefault="00C44BAD" w:rsidP="00C4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C44BAD" w:rsidRDefault="00C44BAD" w:rsidP="00C44B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44BAD" w:rsidRDefault="00C44BAD" w:rsidP="00C44B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4BAD" w:rsidRDefault="00C44BAD" w:rsidP="00C44BAD">
            <w:pPr>
              <w:pStyle w:val="CRCoverPage"/>
              <w:spacing w:after="0"/>
              <w:ind w:left="99"/>
              <w:rPr>
                <w:noProof/>
              </w:rPr>
            </w:pPr>
            <w:r>
              <w:rPr>
                <w:noProof/>
              </w:rPr>
              <w:t xml:space="preserve">TS/TR ... CR ... </w:t>
            </w:r>
          </w:p>
        </w:tc>
      </w:tr>
      <w:tr w:rsidR="00C44BAD" w14:paraId="55C714D2" w14:textId="77777777" w:rsidTr="00C44BAD">
        <w:tc>
          <w:tcPr>
            <w:tcW w:w="2694" w:type="dxa"/>
            <w:gridSpan w:val="2"/>
            <w:tcBorders>
              <w:left w:val="single" w:sz="4" w:space="0" w:color="auto"/>
            </w:tcBorders>
          </w:tcPr>
          <w:p w14:paraId="45913E62" w14:textId="77777777" w:rsidR="00C44BAD" w:rsidRDefault="00C44BAD" w:rsidP="00C44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4BAD" w:rsidRDefault="00C44BAD" w:rsidP="00C4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C44BAD" w:rsidRDefault="00C44BAD" w:rsidP="00C44B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44BAD" w:rsidRDefault="00C44BAD" w:rsidP="00C44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4BAD" w:rsidRDefault="00C44BAD" w:rsidP="00C44BAD">
            <w:pPr>
              <w:pStyle w:val="CRCoverPage"/>
              <w:spacing w:after="0"/>
              <w:ind w:left="99"/>
              <w:rPr>
                <w:noProof/>
              </w:rPr>
            </w:pPr>
            <w:r>
              <w:rPr>
                <w:noProof/>
              </w:rPr>
              <w:t xml:space="preserve">TS/TR ... CR ... </w:t>
            </w:r>
          </w:p>
        </w:tc>
      </w:tr>
      <w:tr w:rsidR="00C44BAD" w14:paraId="60DF82CC" w14:textId="77777777" w:rsidTr="00C44BAD">
        <w:tc>
          <w:tcPr>
            <w:tcW w:w="2694" w:type="dxa"/>
            <w:gridSpan w:val="2"/>
            <w:tcBorders>
              <w:left w:val="single" w:sz="4" w:space="0" w:color="auto"/>
            </w:tcBorders>
          </w:tcPr>
          <w:p w14:paraId="517696CD" w14:textId="77777777" w:rsidR="00C44BAD" w:rsidRDefault="00C44BAD" w:rsidP="00C44BAD">
            <w:pPr>
              <w:pStyle w:val="CRCoverPage"/>
              <w:spacing w:after="0"/>
              <w:rPr>
                <w:b/>
                <w:i/>
                <w:noProof/>
              </w:rPr>
            </w:pPr>
          </w:p>
        </w:tc>
        <w:tc>
          <w:tcPr>
            <w:tcW w:w="6946" w:type="dxa"/>
            <w:gridSpan w:val="9"/>
            <w:tcBorders>
              <w:right w:val="single" w:sz="4" w:space="0" w:color="auto"/>
            </w:tcBorders>
          </w:tcPr>
          <w:p w14:paraId="4D84207F" w14:textId="77777777" w:rsidR="00C44BAD" w:rsidRDefault="00C44BAD" w:rsidP="00C44BAD">
            <w:pPr>
              <w:pStyle w:val="CRCoverPage"/>
              <w:spacing w:after="0"/>
              <w:rPr>
                <w:noProof/>
              </w:rPr>
            </w:pPr>
          </w:p>
        </w:tc>
      </w:tr>
      <w:tr w:rsidR="00C44BAD" w14:paraId="556B87B6" w14:textId="77777777" w:rsidTr="00C44BAD">
        <w:tc>
          <w:tcPr>
            <w:tcW w:w="2694" w:type="dxa"/>
            <w:gridSpan w:val="2"/>
            <w:tcBorders>
              <w:left w:val="single" w:sz="4" w:space="0" w:color="auto"/>
              <w:bottom w:val="single" w:sz="4" w:space="0" w:color="auto"/>
            </w:tcBorders>
          </w:tcPr>
          <w:p w14:paraId="79A9C411" w14:textId="77777777" w:rsidR="00C44BAD" w:rsidRDefault="00C44BAD" w:rsidP="00C44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4BAD" w:rsidRDefault="00C44BAD" w:rsidP="00C44BAD">
            <w:pPr>
              <w:pStyle w:val="CRCoverPage"/>
              <w:spacing w:after="0"/>
              <w:ind w:left="100"/>
              <w:rPr>
                <w:noProof/>
              </w:rPr>
            </w:pPr>
          </w:p>
        </w:tc>
      </w:tr>
      <w:tr w:rsidR="00C44BAD" w:rsidRPr="008863B9" w14:paraId="45BFE792" w14:textId="77777777" w:rsidTr="00C44BAD">
        <w:tc>
          <w:tcPr>
            <w:tcW w:w="2694" w:type="dxa"/>
            <w:gridSpan w:val="2"/>
            <w:tcBorders>
              <w:top w:val="single" w:sz="4" w:space="0" w:color="auto"/>
              <w:bottom w:val="single" w:sz="4" w:space="0" w:color="auto"/>
            </w:tcBorders>
          </w:tcPr>
          <w:p w14:paraId="194242DD" w14:textId="77777777" w:rsidR="00C44BAD" w:rsidRPr="008863B9" w:rsidRDefault="00C44BAD" w:rsidP="00C44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4BAD" w:rsidRPr="008863B9" w:rsidRDefault="00C44BAD" w:rsidP="00C44BAD">
            <w:pPr>
              <w:pStyle w:val="CRCoverPage"/>
              <w:spacing w:after="0"/>
              <w:ind w:left="100"/>
              <w:rPr>
                <w:noProof/>
                <w:sz w:val="8"/>
                <w:szCs w:val="8"/>
              </w:rPr>
            </w:pPr>
          </w:p>
        </w:tc>
      </w:tr>
      <w:tr w:rsidR="00C44BAD" w14:paraId="6C3DBC81" w14:textId="77777777" w:rsidTr="00C44BAD">
        <w:tc>
          <w:tcPr>
            <w:tcW w:w="2694" w:type="dxa"/>
            <w:gridSpan w:val="2"/>
            <w:tcBorders>
              <w:top w:val="single" w:sz="4" w:space="0" w:color="auto"/>
              <w:left w:val="single" w:sz="4" w:space="0" w:color="auto"/>
              <w:bottom w:val="single" w:sz="4" w:space="0" w:color="auto"/>
            </w:tcBorders>
          </w:tcPr>
          <w:p w14:paraId="6E23B456" w14:textId="77777777" w:rsidR="00C44BAD" w:rsidRDefault="00C44BAD" w:rsidP="00C44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4BAD" w:rsidRDefault="00C44BAD" w:rsidP="00C44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185AD004" w14:textId="6083A2C9" w:rsidR="0060361E" w:rsidRDefault="0060361E" w:rsidP="0060361E">
      <w:pPr>
        <w:rPr>
          <w:noProof/>
        </w:rPr>
      </w:pPr>
    </w:p>
    <w:p w14:paraId="1D728323" w14:textId="77777777" w:rsidR="0090767E" w:rsidRPr="0090767E" w:rsidRDefault="0090767E" w:rsidP="0090767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19197330"/>
      <w:bookmarkStart w:id="3" w:name="_Toc27896483"/>
      <w:bookmarkStart w:id="4" w:name="_Toc36192651"/>
      <w:bookmarkStart w:id="5" w:name="_Toc37076382"/>
      <w:bookmarkStart w:id="6" w:name="_Toc45194828"/>
      <w:bookmarkStart w:id="7" w:name="_Toc47594240"/>
      <w:bookmarkStart w:id="8" w:name="_Toc51836871"/>
      <w:bookmarkStart w:id="9" w:name="_Toc217026726"/>
      <w:r w:rsidRPr="0090767E">
        <w:rPr>
          <w:rFonts w:ascii="Arial" w:eastAsia="等线" w:hAnsi="Arial"/>
          <w:sz w:val="24"/>
          <w:lang w:eastAsia="en-GB"/>
        </w:rPr>
        <w:t>6.1.2.4</w:t>
      </w:r>
      <w:r w:rsidRPr="0090767E">
        <w:rPr>
          <w:rFonts w:ascii="Arial" w:eastAsia="等线" w:hAnsi="Arial"/>
          <w:sz w:val="24"/>
          <w:lang w:eastAsia="en-GB"/>
        </w:rPr>
        <w:tab/>
        <w:t>Negotiation for future background data transfer</w:t>
      </w:r>
      <w:bookmarkEnd w:id="2"/>
      <w:bookmarkEnd w:id="3"/>
      <w:bookmarkEnd w:id="4"/>
      <w:bookmarkEnd w:id="5"/>
      <w:bookmarkEnd w:id="6"/>
      <w:bookmarkEnd w:id="7"/>
      <w:bookmarkEnd w:id="8"/>
      <w:bookmarkEnd w:id="9"/>
    </w:p>
    <w:p w14:paraId="4D1DA9DC"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The AF may contact the PCF via the NEF (and </w:t>
      </w:r>
      <w:proofErr w:type="spellStart"/>
      <w:r w:rsidRPr="0090767E">
        <w:rPr>
          <w:rFonts w:eastAsia="等线"/>
          <w:lang w:eastAsia="en-GB"/>
        </w:rPr>
        <w:t>Npcf_BDTPolicyControl_Create</w:t>
      </w:r>
      <w:proofErr w:type="spellEnd"/>
      <w:r w:rsidRPr="0090767E">
        <w:rPr>
          <w:rFonts w:eastAsia="等线"/>
          <w:lang w:eastAsia="en-GB"/>
        </w:rPr>
        <w:t xml:space="preserve"> service operation) to request a time window and related conditions for future background data transfer (BDT).</w:t>
      </w:r>
    </w:p>
    <w:p w14:paraId="060A3617"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1:</w:t>
      </w:r>
      <w:r w:rsidRPr="0090767E">
        <w:rPr>
          <w:rFonts w:eastAsia="等线"/>
          <w:lang w:eastAsia="en-GB"/>
        </w:rPr>
        <w:tab/>
        <w:t>The NEF may contact any PCF in the operator network.</w:t>
      </w:r>
    </w:p>
    <w:p w14:paraId="50C9C9AD"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and the Energy indicator.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 The Energy indicator is an indication that the AF is interested in transferring data in time windows that consume lower energy.</w:t>
      </w:r>
    </w:p>
    <w:p w14:paraId="684AC9F6"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2:</w:t>
      </w:r>
      <w:r w:rsidRPr="0090767E">
        <w:rPr>
          <w:rFonts w:eastAsia="等线"/>
          <w:lang w:eastAsia="en-GB"/>
        </w:rPr>
        <w:tab/>
        <w:t>A 3rd party application server is typically not able to provide any specific network area information and if so, the AF request is for the whole operator network.</w:t>
      </w:r>
    </w:p>
    <w:p w14:paraId="1832D396" w14:textId="2A4453E9"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The PCF shall first retrieve all existing BDT policies stored for any ASP from the UDR. The PCF may retrieve analytics on "Network Performance" from NWDAF following the procedure and services described in TS 23.288 [24]. </w:t>
      </w:r>
      <w:ins w:id="10" w:author="ZTE" w:date="2026-01-29T20:41:00Z">
        <w:r w:rsidR="00E72600">
          <w:rPr>
            <w:rFonts w:eastAsia="等线"/>
            <w:lang w:eastAsia="en-GB"/>
          </w:rPr>
          <w:t xml:space="preserve">The </w:t>
        </w:r>
      </w:ins>
      <w:ins w:id="11" w:author="ZTE" w:date="2026-01-29T20:42:00Z">
        <w:r w:rsidR="00E72600" w:rsidRPr="0090767E">
          <w:rPr>
            <w:rFonts w:eastAsia="等线"/>
            <w:lang w:eastAsia="en-GB"/>
          </w:rPr>
          <w:t xml:space="preserve">PCF may </w:t>
        </w:r>
        <w:r w:rsidR="00E72600">
          <w:rPr>
            <w:rFonts w:eastAsia="等线"/>
            <w:lang w:eastAsia="en-GB"/>
          </w:rPr>
          <w:t xml:space="preserve">subscribe the </w:t>
        </w:r>
      </w:ins>
      <w:ins w:id="12" w:author="ZTEv2" w:date="2026-02-12T20:36:00Z">
        <w:r w:rsidR="00CC266A">
          <w:rPr>
            <w:rFonts w:eastAsia="等线"/>
            <w:lang w:eastAsia="en-GB"/>
          </w:rPr>
          <w:t>E</w:t>
        </w:r>
      </w:ins>
      <w:ins w:id="13" w:author="ZTE" w:date="2026-01-29T20:42:00Z">
        <w:r w:rsidR="00E72600">
          <w:rPr>
            <w:rFonts w:eastAsia="等线"/>
            <w:lang w:eastAsia="en-GB"/>
          </w:rPr>
          <w:t xml:space="preserve">nergy </w:t>
        </w:r>
      </w:ins>
      <w:ins w:id="14" w:author="ZTEv2" w:date="2026-02-12T20:36:00Z">
        <w:r w:rsidR="00CC266A">
          <w:rPr>
            <w:rFonts w:eastAsia="等线"/>
            <w:lang w:eastAsia="en-GB"/>
          </w:rPr>
          <w:t>C</w:t>
        </w:r>
      </w:ins>
      <w:ins w:id="15" w:author="ZTE" w:date="2026-01-29T20:42:00Z">
        <w:r w:rsidR="00E72600">
          <w:rPr>
            <w:rFonts w:eastAsia="等线"/>
            <w:lang w:eastAsia="en-GB"/>
          </w:rPr>
          <w:t>onsumption information</w:t>
        </w:r>
      </w:ins>
      <w:ins w:id="16" w:author="ZTE" w:date="2026-01-29T20:44:00Z">
        <w:r w:rsidR="00E72600">
          <w:rPr>
            <w:rFonts w:eastAsia="等线"/>
            <w:lang w:eastAsia="en-GB"/>
          </w:rPr>
          <w:t xml:space="preserve"> from EIF</w:t>
        </w:r>
      </w:ins>
      <w:ins w:id="17" w:author="ZTE" w:date="2026-01-29T20:42:00Z">
        <w:r w:rsidR="00E72600">
          <w:rPr>
            <w:rFonts w:eastAsia="等线"/>
            <w:lang w:eastAsia="en-GB"/>
          </w:rPr>
          <w:t xml:space="preserve"> </w:t>
        </w:r>
        <w:r w:rsidR="00E72600" w:rsidRPr="0090767E">
          <w:rPr>
            <w:rFonts w:eastAsia="等线"/>
            <w:lang w:eastAsia="en-GB"/>
          </w:rPr>
          <w:t xml:space="preserve">described in </w:t>
        </w:r>
        <w:r w:rsidR="00E72600">
          <w:rPr>
            <w:rFonts w:eastAsia="等线"/>
            <w:lang w:eastAsia="en-GB"/>
          </w:rPr>
          <w:t xml:space="preserve">clause 5.51.2 of </w:t>
        </w:r>
        <w:r w:rsidR="00E72600" w:rsidRPr="0090767E">
          <w:rPr>
            <w:rFonts w:eastAsia="等线"/>
            <w:lang w:eastAsia="en-GB"/>
          </w:rPr>
          <w:t>TS </w:t>
        </w:r>
        <w:r w:rsidR="00E72600">
          <w:rPr>
            <w:rFonts w:eastAsia="等线"/>
            <w:lang w:eastAsia="en-GB"/>
          </w:rPr>
          <w:t>23.501</w:t>
        </w:r>
        <w:r w:rsidR="00E72600" w:rsidRPr="0090767E">
          <w:rPr>
            <w:rFonts w:eastAsia="等线"/>
            <w:lang w:eastAsia="en-GB"/>
          </w:rPr>
          <w:t> [</w:t>
        </w:r>
        <w:r w:rsidR="00E72600">
          <w:rPr>
            <w:rFonts w:eastAsia="等线"/>
            <w:lang w:eastAsia="en-GB"/>
          </w:rPr>
          <w:t>2</w:t>
        </w:r>
        <w:r w:rsidR="00E72600" w:rsidRPr="0090767E">
          <w:rPr>
            <w:rFonts w:eastAsia="等线"/>
            <w:lang w:eastAsia="en-GB"/>
          </w:rPr>
          <w:t>]</w:t>
        </w:r>
        <w:r w:rsidR="00E72600">
          <w:rPr>
            <w:rFonts w:eastAsia="等线"/>
            <w:lang w:eastAsia="en-GB"/>
          </w:rPr>
          <w:t xml:space="preserve">. </w:t>
        </w:r>
      </w:ins>
      <w:r w:rsidRPr="0090767E">
        <w:rPr>
          <w:rFonts w:eastAsia="等线"/>
          <w:lang w:eastAsia="en-GB"/>
        </w:rPr>
        <w:t>Afterwards, the PCF shall determine, based on the information provided by the AF, the analytics on "Network Performance" if available and other available information (e.g. network policy, existing BDT policies or Energy indicator</w:t>
      </w:r>
      <w:ins w:id="18" w:author="ZTE" w:date="2026-01-29T20:43:00Z">
        <w:r w:rsidR="00E72600">
          <w:rPr>
            <w:rFonts w:eastAsia="等线"/>
            <w:lang w:eastAsia="en-GB"/>
          </w:rPr>
          <w:t xml:space="preserve">, </w:t>
        </w:r>
      </w:ins>
      <w:ins w:id="19" w:author="ZTEv2" w:date="2026-02-12T20:36:00Z">
        <w:r w:rsidR="00CC266A">
          <w:rPr>
            <w:rFonts w:eastAsia="等线"/>
            <w:lang w:eastAsia="en-GB"/>
          </w:rPr>
          <w:t>E</w:t>
        </w:r>
      </w:ins>
      <w:ins w:id="20" w:author="ZTE" w:date="2026-01-29T20:43:00Z">
        <w:r w:rsidR="00E72600">
          <w:rPr>
            <w:rFonts w:eastAsia="等线"/>
            <w:lang w:eastAsia="en-GB"/>
          </w:rPr>
          <w:t xml:space="preserve">nergy </w:t>
        </w:r>
      </w:ins>
      <w:ins w:id="21" w:author="ZTEv2" w:date="2026-02-12T20:36:00Z">
        <w:r w:rsidR="00CC266A">
          <w:rPr>
            <w:rFonts w:eastAsia="等线"/>
            <w:lang w:eastAsia="en-GB"/>
          </w:rPr>
          <w:t>C</w:t>
        </w:r>
      </w:ins>
      <w:ins w:id="22" w:author="ZTE" w:date="2026-01-29T20:43:00Z">
        <w:r w:rsidR="00E72600">
          <w:rPr>
            <w:rFonts w:eastAsia="等线"/>
            <w:lang w:eastAsia="en-GB"/>
          </w:rPr>
          <w:t>onsumption information</w:t>
        </w:r>
      </w:ins>
      <w:r w:rsidRPr="0090767E">
        <w:rPr>
          <w:rFonts w:eastAsia="等线"/>
          <w:lang w:eastAsia="en-GB"/>
        </w:rPr>
        <w:t>) one or more BDT policies. The PCF may be configured to map the ASP identifier to a target DNN and S-NSSAI if the NEF did not provide the DNN, S-NSSAI to the PCF.</w:t>
      </w:r>
    </w:p>
    <w:p w14:paraId="70EBE693"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A BDT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24F98160"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3:</w:t>
      </w:r>
      <w:r w:rsidRPr="0090767E">
        <w:rPr>
          <w:rFonts w:eastAsia="等线"/>
          <w:lang w:eastAsia="en-GB"/>
        </w:rPr>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12E50FFA"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4:</w:t>
      </w:r>
      <w:r w:rsidRPr="0090767E">
        <w:rPr>
          <w:rFonts w:eastAsia="等线"/>
          <w:lang w:eastAsia="en-GB"/>
        </w:rPr>
        <w:tab/>
        <w:t>It is assumed that the 3rd party application server is configured to understand the reference to a charging rate based on the agreement with the operator.</w:t>
      </w:r>
    </w:p>
    <w:p w14:paraId="78A2A3F6"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selected BDT policy together with the Background Data Transfer Reference ID, the network area information, the volume of data to be transferred per UE, the expected amount of UEs, the Energy indicator, the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127912C6"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When the AF wants to apply the Background Data Transfer Policy to an existing session, then the AF will, at the time the BDT is about to start, provide, for each UE, the Background Data Transfer Reference ID together with the AF </w:t>
      </w:r>
      <w:r w:rsidRPr="0090767E">
        <w:rPr>
          <w:rFonts w:eastAsia="等线"/>
          <w:lang w:eastAsia="en-GB"/>
        </w:rPr>
        <w:lastRenderedPageBreak/>
        <w:t>session information to the PCF (via the N5 interface). The PCF retrieves the corresponding BDT policy from Policy Data Set in the UDR and derives the PCC rule for the BDT according to this transfer policy.</w:t>
      </w:r>
    </w:p>
    <w:p w14:paraId="49D1F9E4"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176C7001"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611977A"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5BECF73D"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2CD5C9C9"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5:</w:t>
      </w:r>
      <w:r w:rsidRPr="0090767E">
        <w:rPr>
          <w:rFonts w:eastAsia="等线"/>
          <w:lang w:eastAsia="en-GB"/>
        </w:rPr>
        <w:tab/>
        <w:t>If a non-supporting UE receives Validation Criteria, it ignores the URSP rule.</w:t>
      </w:r>
    </w:p>
    <w:p w14:paraId="20AAE9B5"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57D47562"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6:</w:t>
      </w:r>
      <w:r w:rsidRPr="0090767E">
        <w:rPr>
          <w:rFonts w:eastAsia="等线"/>
          <w:lang w:eastAsia="en-GB"/>
        </w:rPr>
        <w:tab/>
        <w:t>The AF will typically contact the PCF for the individual UEs to request sponsored connectivity for the BDT.</w:t>
      </w:r>
    </w:p>
    <w:p w14:paraId="0CA80606"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7:</w:t>
      </w:r>
      <w:r w:rsidRPr="0090767E">
        <w:rPr>
          <w:rFonts w:eastAsia="等线"/>
          <w:lang w:eastAsia="en-GB"/>
        </w:rPr>
        <w:tab/>
        <w:t>A transfer policy is only valid until the end of its time window. The removal of outdated transfer policies from the UDR is up to implementation.</w:t>
      </w:r>
    </w:p>
    <w:p w14:paraId="24FBCA5B"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may reject the establishment of an SM Policy Association, (described in clause 4.16.4 of TS 23.502 [3]), if the S-NSSAI and DNN corresponding to a BDT policy and the Validation Criteria are not fulfilled. And based on this feedback, SMF will reject the PDU Session establishment.</w:t>
      </w:r>
    </w:p>
    <w:p w14:paraId="6A8EC50C"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After successful PDU Session setup, PCF may trigger PDU Session release when Validation Criteria are no longer fulfilled.</w:t>
      </w:r>
    </w:p>
    <w:p w14:paraId="022A3BD9"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w:t>
      </w:r>
      <w:r w:rsidRPr="0090767E">
        <w:rPr>
          <w:rFonts w:eastAsia="等线"/>
          <w:lang w:eastAsia="en-GB"/>
        </w:rPr>
        <w:lastRenderedPageBreak/>
        <w:t>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2946A92F"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invalidates the BDT policy stored in the UDR for the corresponding BDT reference ID while the BDT policy re-negotiation is ongoing. The PCF shall reject a PDU Session request corresponding to an invalid BDT policy.</w:t>
      </w:r>
    </w:p>
    <w:p w14:paraId="16D53025"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 23.502 [3].</w:t>
      </w:r>
    </w:p>
    <w:p w14:paraId="0BA4AB2D"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8:</w:t>
      </w:r>
      <w:r w:rsidRPr="0090767E">
        <w:rPr>
          <w:rFonts w:eastAsia="等线"/>
          <w:lang w:eastAsia="en-GB"/>
        </w:rPr>
        <w:tab/>
        <w:t>A PCF can subscribe to notifications on changes in BDT policy in UDR.</w:t>
      </w:r>
    </w:p>
    <w:p w14:paraId="47478582"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 23.502 [3].</w:t>
      </w:r>
    </w:p>
    <w:p w14:paraId="1DD9B3DB"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9:</w:t>
      </w:r>
      <w:r w:rsidRPr="0090767E">
        <w:rPr>
          <w:rFonts w:eastAsia="等线"/>
          <w:lang w:eastAsia="en-GB"/>
        </w:rPr>
        <w:tab/>
        <w:t>The PCF can also remove the no longer valid BDT policy after an operator configurable time for the case that the AF does not respond.</w:t>
      </w:r>
    </w:p>
    <w:p w14:paraId="37108579" w14:textId="77777777" w:rsidR="0090767E" w:rsidRDefault="0090767E" w:rsidP="0090767E">
      <w:pPr>
        <w:rPr>
          <w:noProof/>
        </w:rPr>
      </w:pPr>
    </w:p>
    <w:p w14:paraId="0FDD4588" w14:textId="77777777" w:rsidR="0090767E" w:rsidRPr="002800F7" w:rsidRDefault="0090767E" w:rsidP="009076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6C139F7" w14:textId="77777777" w:rsidR="0090767E" w:rsidRDefault="0090767E" w:rsidP="0090767E">
      <w:pPr>
        <w:rPr>
          <w:noProof/>
        </w:rPr>
      </w:pPr>
    </w:p>
    <w:p w14:paraId="7B5D89CC" w14:textId="77777777" w:rsidR="0090767E" w:rsidRPr="0090767E" w:rsidRDefault="0090767E" w:rsidP="0090767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3" w:name="_Toc217026732"/>
      <w:r w:rsidRPr="0090767E">
        <w:rPr>
          <w:rFonts w:ascii="Arial" w:eastAsia="等线" w:hAnsi="Arial"/>
          <w:sz w:val="24"/>
          <w:lang w:eastAsia="en-GB"/>
        </w:rPr>
        <w:t>6.1.2.7</w:t>
      </w:r>
      <w:r w:rsidRPr="0090767E">
        <w:rPr>
          <w:rFonts w:ascii="Arial" w:eastAsia="等线" w:hAnsi="Arial"/>
          <w:sz w:val="24"/>
          <w:lang w:eastAsia="en-GB"/>
        </w:rPr>
        <w:tab/>
        <w:t xml:space="preserve">Negotiation for planned data transfer with </w:t>
      </w:r>
      <w:proofErr w:type="spellStart"/>
      <w:r w:rsidRPr="0090767E">
        <w:rPr>
          <w:rFonts w:ascii="Arial" w:eastAsia="等线" w:hAnsi="Arial"/>
          <w:sz w:val="24"/>
          <w:lang w:eastAsia="en-GB"/>
        </w:rPr>
        <w:t>QoS</w:t>
      </w:r>
      <w:proofErr w:type="spellEnd"/>
      <w:r w:rsidRPr="0090767E">
        <w:rPr>
          <w:rFonts w:ascii="Arial" w:eastAsia="等线" w:hAnsi="Arial"/>
          <w:sz w:val="24"/>
          <w:lang w:eastAsia="en-GB"/>
        </w:rPr>
        <w:t xml:space="preserve"> requirements</w:t>
      </w:r>
      <w:bookmarkEnd w:id="23"/>
    </w:p>
    <w:p w14:paraId="4E7C4F4B"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The AF may contact the PCF via the NEF by invoking </w:t>
      </w:r>
      <w:proofErr w:type="spellStart"/>
      <w:r w:rsidRPr="0090767E">
        <w:rPr>
          <w:rFonts w:eastAsia="等线"/>
          <w:lang w:eastAsia="en-GB"/>
        </w:rPr>
        <w:t>Npcf_PDTQPolicyControl_Create</w:t>
      </w:r>
      <w:proofErr w:type="spellEnd"/>
      <w:r w:rsidRPr="0090767E">
        <w:rPr>
          <w:rFonts w:eastAsia="等线"/>
          <w:lang w:eastAsia="en-GB"/>
        </w:rPr>
        <w:t xml:space="preserve"> service operation to request a time window for planned data transfer with </w:t>
      </w:r>
      <w:proofErr w:type="spellStart"/>
      <w:r w:rsidRPr="0090767E">
        <w:rPr>
          <w:rFonts w:eastAsia="等线"/>
          <w:lang w:eastAsia="en-GB"/>
        </w:rPr>
        <w:t>QoS</w:t>
      </w:r>
      <w:proofErr w:type="spellEnd"/>
      <w:r w:rsidRPr="0090767E">
        <w:rPr>
          <w:rFonts w:eastAsia="等线"/>
          <w:lang w:eastAsia="en-GB"/>
        </w:rPr>
        <w:t xml:space="preserve"> requirements (PDTQ).</w:t>
      </w:r>
    </w:p>
    <w:p w14:paraId="11FAD793"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1:</w:t>
      </w:r>
      <w:r w:rsidRPr="0090767E">
        <w:rPr>
          <w:rFonts w:eastAsia="等线"/>
          <w:lang w:eastAsia="en-GB"/>
        </w:rPr>
        <w:tab/>
        <w:t>The NEF may contact any PCF in the operator network.</w:t>
      </w:r>
    </w:p>
    <w:p w14:paraId="5F2CE862" w14:textId="04D94319"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The AF request shall contain an ASP identifier, either a </w:t>
      </w:r>
      <w:proofErr w:type="spellStart"/>
      <w:r w:rsidRPr="0090767E">
        <w:rPr>
          <w:rFonts w:eastAsia="等线"/>
          <w:lang w:eastAsia="en-GB"/>
        </w:rPr>
        <w:t>QoS</w:t>
      </w:r>
      <w:proofErr w:type="spellEnd"/>
      <w:r w:rsidRPr="0090767E">
        <w:rPr>
          <w:rFonts w:eastAsia="等线"/>
          <w:lang w:eastAsia="en-GB"/>
        </w:rPr>
        <w:t xml:space="preserve"> Reference or individual </w:t>
      </w:r>
      <w:proofErr w:type="spellStart"/>
      <w:r w:rsidRPr="0090767E">
        <w:rPr>
          <w:rFonts w:eastAsia="等线"/>
          <w:lang w:eastAsia="en-GB"/>
        </w:rPr>
        <w:t>QoS</w:t>
      </w:r>
      <w:proofErr w:type="spellEnd"/>
      <w:r w:rsidRPr="0090767E">
        <w:rPr>
          <w:rFonts w:eastAsia="等线"/>
          <w:lang w:eastAsia="en-GB"/>
        </w:rPr>
        <w:t xml:space="preserve"> parameters, the Number of UEs, the list of Desired time windows and, if the AF can adjust to different </w:t>
      </w:r>
      <w:proofErr w:type="spellStart"/>
      <w:r w:rsidRPr="0090767E">
        <w:rPr>
          <w:rFonts w:eastAsia="等线"/>
          <w:lang w:eastAsia="en-GB"/>
        </w:rPr>
        <w:t>QoS</w:t>
      </w:r>
      <w:proofErr w:type="spellEnd"/>
      <w:r w:rsidRPr="0090767E">
        <w:rPr>
          <w:rFonts w:eastAsia="等线"/>
          <w:lang w:eastAsia="en-GB"/>
        </w:rPr>
        <w:t xml:space="preserve">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ins w:id="24" w:author="ZTE" w:date="2026-01-29T20:48:00Z">
        <w:r w:rsidR="00E72600">
          <w:rPr>
            <w:rFonts w:eastAsia="等线"/>
            <w:lang w:eastAsia="en-GB"/>
          </w:rPr>
          <w:t xml:space="preserve"> The AF </w:t>
        </w:r>
      </w:ins>
      <w:ins w:id="25" w:author="ZTE" w:date="2026-01-29T20:49:00Z">
        <w:r w:rsidR="00E72600" w:rsidRPr="0090767E">
          <w:rPr>
            <w:rFonts w:eastAsia="等线"/>
            <w:lang w:eastAsia="en-GB"/>
          </w:rPr>
          <w:t xml:space="preserve">request </w:t>
        </w:r>
      </w:ins>
      <w:ins w:id="26" w:author="ZTE" w:date="2026-01-29T20:48:00Z">
        <w:r w:rsidR="00E72600">
          <w:rPr>
            <w:rFonts w:eastAsia="等线"/>
            <w:lang w:eastAsia="en-GB"/>
          </w:rPr>
          <w:t xml:space="preserve">may </w:t>
        </w:r>
      </w:ins>
      <w:ins w:id="27" w:author="ZTE" w:date="2026-01-29T20:49:00Z">
        <w:r w:rsidR="00E72600">
          <w:rPr>
            <w:rFonts w:eastAsia="等线"/>
            <w:lang w:eastAsia="en-GB"/>
          </w:rPr>
          <w:t>contain an</w:t>
        </w:r>
      </w:ins>
      <w:ins w:id="28" w:author="ZTE" w:date="2026-01-29T20:48:00Z">
        <w:r w:rsidR="00E72600" w:rsidRPr="0090767E">
          <w:rPr>
            <w:rFonts w:eastAsia="等线"/>
            <w:lang w:eastAsia="en-GB"/>
          </w:rPr>
          <w:t xml:space="preserve"> Energy indicator</w:t>
        </w:r>
      </w:ins>
      <w:ins w:id="29" w:author="ZTE" w:date="2026-01-29T20:49:00Z">
        <w:r w:rsidR="00E72600">
          <w:rPr>
            <w:rFonts w:eastAsia="等线"/>
            <w:lang w:eastAsia="en-GB"/>
          </w:rPr>
          <w:t xml:space="preserve"> which</w:t>
        </w:r>
      </w:ins>
      <w:ins w:id="30" w:author="ZTE" w:date="2026-01-29T20:48:00Z">
        <w:r w:rsidR="00E72600" w:rsidRPr="0090767E">
          <w:rPr>
            <w:rFonts w:eastAsia="等线"/>
            <w:lang w:eastAsia="en-GB"/>
          </w:rPr>
          <w:t xml:space="preserve"> is an indication that the AF is interested in transferring data in time windows that consume lower energy.</w:t>
        </w:r>
      </w:ins>
    </w:p>
    <w:p w14:paraId="58DBEA77"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2:</w:t>
      </w:r>
      <w:r w:rsidRPr="0090767E">
        <w:rPr>
          <w:rFonts w:eastAsia="等线"/>
          <w:lang w:eastAsia="en-GB"/>
        </w:rPr>
        <w:tab/>
        <w:t>A third party application server is typically not able to provide any specific Network Area Information and if so, the AF request is for the whole operator network.</w:t>
      </w:r>
    </w:p>
    <w:p w14:paraId="07BEC288" w14:textId="1A53D5D5"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w:t>
      </w:r>
      <w:ins w:id="31" w:author="ZTE" w:date="2026-01-29T20:49:00Z">
        <w:r w:rsidR="00E72600">
          <w:rPr>
            <w:rFonts w:eastAsia="等线"/>
            <w:lang w:eastAsia="en-GB"/>
          </w:rPr>
          <w:t xml:space="preserve"> The</w:t>
        </w:r>
      </w:ins>
      <w:ins w:id="32" w:author="ZTE" w:date="2026-01-29T20:50:00Z">
        <w:r w:rsidR="00E72600">
          <w:rPr>
            <w:rFonts w:eastAsia="等线"/>
            <w:lang w:eastAsia="en-GB"/>
          </w:rPr>
          <w:t xml:space="preserve"> </w:t>
        </w:r>
        <w:r w:rsidR="00E72600" w:rsidRPr="0090767E">
          <w:rPr>
            <w:rFonts w:eastAsia="等线"/>
            <w:lang w:eastAsia="en-GB"/>
          </w:rPr>
          <w:t xml:space="preserve">PCF may </w:t>
        </w:r>
        <w:r w:rsidR="00E72600">
          <w:rPr>
            <w:rFonts w:eastAsia="等线"/>
            <w:lang w:eastAsia="en-GB"/>
          </w:rPr>
          <w:t xml:space="preserve">subscribe the </w:t>
        </w:r>
      </w:ins>
      <w:ins w:id="33" w:author="ZTEv2" w:date="2026-02-12T20:37:00Z">
        <w:r w:rsidR="00CC266A">
          <w:rPr>
            <w:rFonts w:eastAsia="等线"/>
            <w:lang w:eastAsia="en-GB"/>
          </w:rPr>
          <w:t>E</w:t>
        </w:r>
      </w:ins>
      <w:ins w:id="34" w:author="ZTE" w:date="2026-01-29T20:50:00Z">
        <w:r w:rsidR="00E72600">
          <w:rPr>
            <w:rFonts w:eastAsia="等线"/>
            <w:lang w:eastAsia="en-GB"/>
          </w:rPr>
          <w:t xml:space="preserve">nergy </w:t>
        </w:r>
      </w:ins>
      <w:ins w:id="35" w:author="ZTEv2" w:date="2026-02-12T20:37:00Z">
        <w:r w:rsidR="00CC266A">
          <w:rPr>
            <w:rFonts w:eastAsia="等线"/>
            <w:lang w:eastAsia="en-GB"/>
          </w:rPr>
          <w:t>C</w:t>
        </w:r>
      </w:ins>
      <w:ins w:id="36" w:author="ZTE" w:date="2026-01-29T20:50:00Z">
        <w:r w:rsidR="00E72600">
          <w:rPr>
            <w:rFonts w:eastAsia="等线"/>
            <w:lang w:eastAsia="en-GB"/>
          </w:rPr>
          <w:t xml:space="preserve">onsumption information from EIF </w:t>
        </w:r>
        <w:r w:rsidR="00E72600" w:rsidRPr="0090767E">
          <w:rPr>
            <w:rFonts w:eastAsia="等线"/>
            <w:lang w:eastAsia="en-GB"/>
          </w:rPr>
          <w:t xml:space="preserve">described in </w:t>
        </w:r>
        <w:r w:rsidR="00E72600">
          <w:rPr>
            <w:rFonts w:eastAsia="等线"/>
            <w:lang w:eastAsia="en-GB"/>
          </w:rPr>
          <w:t xml:space="preserve">clause 5.51.2 of </w:t>
        </w:r>
        <w:r w:rsidR="00E72600" w:rsidRPr="0090767E">
          <w:rPr>
            <w:rFonts w:eastAsia="等线"/>
            <w:lang w:eastAsia="en-GB"/>
          </w:rPr>
          <w:t>TS </w:t>
        </w:r>
        <w:r w:rsidR="00E72600">
          <w:rPr>
            <w:rFonts w:eastAsia="等线"/>
            <w:lang w:eastAsia="en-GB"/>
          </w:rPr>
          <w:t>23.501</w:t>
        </w:r>
        <w:r w:rsidR="00E72600" w:rsidRPr="0090767E">
          <w:rPr>
            <w:rFonts w:eastAsia="等线"/>
            <w:lang w:eastAsia="en-GB"/>
          </w:rPr>
          <w:t> [</w:t>
        </w:r>
        <w:r w:rsidR="00E72600">
          <w:rPr>
            <w:rFonts w:eastAsia="等线"/>
            <w:lang w:eastAsia="en-GB"/>
          </w:rPr>
          <w:t>2</w:t>
        </w:r>
        <w:r w:rsidR="00E72600" w:rsidRPr="0090767E">
          <w:rPr>
            <w:rFonts w:eastAsia="等线"/>
            <w:lang w:eastAsia="en-GB"/>
          </w:rPr>
          <w:t>]</w:t>
        </w:r>
        <w:bookmarkStart w:id="37" w:name="_GoBack"/>
        <w:bookmarkEnd w:id="37"/>
        <w:r w:rsidR="00E72600">
          <w:rPr>
            <w:rFonts w:eastAsia="等线"/>
            <w:lang w:eastAsia="en-GB"/>
          </w:rPr>
          <w:t xml:space="preserve">. </w:t>
        </w:r>
      </w:ins>
      <w:r w:rsidRPr="0090767E">
        <w:rPr>
          <w:rFonts w:eastAsia="等线"/>
          <w:lang w:eastAsia="en-GB"/>
        </w:rPr>
        <w:t xml:space="preserve"> Afterwards, the PCF shall determine one or more PDTQ policies, based on the information provided by the AF, the analytics on "Network Performance" or "DN Performance" and other available information (e.g. network policy and existing PDTQ policies</w:t>
      </w:r>
      <w:ins w:id="38" w:author="ZTE" w:date="2026-01-29T20:50:00Z">
        <w:r w:rsidR="00E72600">
          <w:rPr>
            <w:rFonts w:eastAsia="等线"/>
            <w:lang w:eastAsia="en-GB"/>
          </w:rPr>
          <w:t xml:space="preserve">, </w:t>
        </w:r>
      </w:ins>
      <w:ins w:id="39" w:author="ZTEv2" w:date="2026-02-12T20:37:00Z">
        <w:r w:rsidR="00CC266A">
          <w:rPr>
            <w:rFonts w:eastAsia="等线"/>
            <w:lang w:eastAsia="en-GB"/>
          </w:rPr>
          <w:t>E</w:t>
        </w:r>
      </w:ins>
      <w:ins w:id="40" w:author="ZTE" w:date="2026-01-29T20:50:00Z">
        <w:r w:rsidR="00E72600">
          <w:rPr>
            <w:rFonts w:eastAsia="等线"/>
            <w:lang w:eastAsia="en-GB"/>
          </w:rPr>
          <w:t xml:space="preserve">nergy </w:t>
        </w:r>
      </w:ins>
      <w:ins w:id="41" w:author="ZTEv2" w:date="2026-02-12T20:37:00Z">
        <w:r w:rsidR="00CC266A">
          <w:rPr>
            <w:rFonts w:eastAsia="等线"/>
            <w:lang w:eastAsia="en-GB"/>
          </w:rPr>
          <w:t>C</w:t>
        </w:r>
      </w:ins>
      <w:ins w:id="42" w:author="ZTE" w:date="2026-01-29T20:50:00Z">
        <w:r w:rsidR="00E72600">
          <w:rPr>
            <w:rFonts w:eastAsia="等线"/>
            <w:lang w:eastAsia="en-GB"/>
          </w:rPr>
          <w:t>onsumption information</w:t>
        </w:r>
      </w:ins>
      <w:r w:rsidRPr="0090767E">
        <w:rPr>
          <w:rFonts w:eastAsia="等线"/>
          <w:lang w:eastAsia="en-GB"/>
        </w:rPr>
        <w:t>).</w:t>
      </w:r>
    </w:p>
    <w:p w14:paraId="3C399314"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lastRenderedPageBreak/>
        <w:t>NOTE 3:</w:t>
      </w:r>
      <w:r w:rsidRPr="0090767E">
        <w:rPr>
          <w:rFonts w:eastAsia="等线"/>
          <w:lang w:eastAsia="en-GB"/>
        </w:rP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07CC3E89"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A PDTQ policy consists of a recommended time window for the traffic transfer for each of the AF sessions for each of the UEs involved.</w:t>
      </w:r>
    </w:p>
    <w:p w14:paraId="4187C032"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Finally, the PCF shall provide the candidate list of PDTQ policies to the AF via NEF together with the PDTQ Reference ID. If the AF received more than one PDTQ policy, the AF shall select one of them and inform the PCF about the selected PDTQ policy and corresponding PDTQ Reference ID. The selected PDTQ policy together with the PDTQ Reference ID, the Network Area Information (if provided by the AF), ASP identifier, the list of desired time windows, the </w:t>
      </w:r>
      <w:proofErr w:type="spellStart"/>
      <w:r w:rsidRPr="0090767E">
        <w:rPr>
          <w:rFonts w:eastAsia="等线"/>
          <w:lang w:eastAsia="en-GB"/>
        </w:rPr>
        <w:t>QoS</w:t>
      </w:r>
      <w:proofErr w:type="spellEnd"/>
      <w:r w:rsidRPr="0090767E">
        <w:rPr>
          <w:rFonts w:eastAsia="等线"/>
          <w:lang w:eastAsia="en-GB"/>
        </w:rPr>
        <w:t xml:space="preserve"> Reference or individual </w:t>
      </w:r>
      <w:proofErr w:type="spellStart"/>
      <w:r w:rsidRPr="0090767E">
        <w:rPr>
          <w:rFonts w:eastAsia="等线"/>
          <w:lang w:eastAsia="en-GB"/>
        </w:rPr>
        <w:t>QoS</w:t>
      </w:r>
      <w:proofErr w:type="spellEnd"/>
      <w:r w:rsidRPr="0090767E">
        <w:rPr>
          <w:rFonts w:eastAsia="等线"/>
          <w:lang w:eastAsia="en-GB"/>
        </w:rPr>
        <w:t xml:space="preserve">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w:t>
      </w:r>
      <w:proofErr w:type="spellStart"/>
      <w:r w:rsidRPr="0090767E">
        <w:rPr>
          <w:rFonts w:eastAsia="等线"/>
          <w:lang w:eastAsia="en-GB"/>
        </w:rPr>
        <w:t>QoS</w:t>
      </w:r>
      <w:proofErr w:type="spellEnd"/>
      <w:r w:rsidRPr="0090767E">
        <w:rPr>
          <w:rFonts w:eastAsia="等线"/>
          <w:lang w:eastAsia="en-GB"/>
        </w:rPr>
        <w:t xml:space="preserve"> requirements data". The same or a different PCF can retrieve this PDTQ policy and the corresponding related information from the UDR and take them into account for future decisions about PDTQ policies related to the same or other ASPs.</w:t>
      </w:r>
    </w:p>
    <w:p w14:paraId="0FE5215F"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When the recommended time window in the selected PDTQ policy is about to start, and the AF needs to make use of the PDTQ policy for existing or new sessions, the AF invokes the </w:t>
      </w:r>
      <w:proofErr w:type="spellStart"/>
      <w:r w:rsidRPr="0090767E">
        <w:rPr>
          <w:rFonts w:eastAsia="等线"/>
          <w:lang w:eastAsia="en-GB"/>
        </w:rPr>
        <w:t>Nnef_AFsessionWithQoS_Create</w:t>
      </w:r>
      <w:proofErr w:type="spellEnd"/>
      <w:r w:rsidRPr="0090767E">
        <w:rPr>
          <w:rFonts w:eastAsia="等线"/>
          <w:lang w:eastAsia="en-GB"/>
        </w:rPr>
        <w:t>/</w:t>
      </w:r>
      <w:proofErr w:type="spellStart"/>
      <w:r w:rsidRPr="0090767E">
        <w:rPr>
          <w:rFonts w:eastAsia="等线"/>
          <w:lang w:eastAsia="en-GB"/>
        </w:rPr>
        <w:t>Npcf_PolicyAuthorization_Create</w:t>
      </w:r>
      <w:proofErr w:type="spellEnd"/>
      <w:r w:rsidRPr="0090767E">
        <w:rPr>
          <w:rFonts w:eastAsia="等线"/>
          <w:lang w:eastAsia="en-GB"/>
        </w:rPr>
        <w:t xml:space="preserve"> in order to set up the AF session with the required </w:t>
      </w:r>
      <w:proofErr w:type="spellStart"/>
      <w:r w:rsidRPr="0090767E">
        <w:rPr>
          <w:rFonts w:eastAsia="等线"/>
          <w:lang w:eastAsia="en-GB"/>
        </w:rPr>
        <w:t>QoS</w:t>
      </w:r>
      <w:proofErr w:type="spellEnd"/>
      <w:r w:rsidRPr="0090767E">
        <w:rPr>
          <w:rFonts w:eastAsia="等线"/>
          <w:lang w:eastAsia="en-GB"/>
        </w:rPr>
        <w:t>.</w:t>
      </w:r>
    </w:p>
    <w:p w14:paraId="643DFFDE"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4:</w:t>
      </w:r>
      <w:r w:rsidRPr="0090767E">
        <w:rPr>
          <w:rFonts w:eastAsia="等线"/>
          <w:lang w:eastAsia="en-GB"/>
        </w:rPr>
        <w:tab/>
        <w:t xml:space="preserve">It is expected that the AF requests the same </w:t>
      </w:r>
      <w:proofErr w:type="spellStart"/>
      <w:r w:rsidRPr="0090767E">
        <w:rPr>
          <w:rFonts w:eastAsia="等线"/>
          <w:lang w:eastAsia="en-GB"/>
        </w:rPr>
        <w:t>QoS</w:t>
      </w:r>
      <w:proofErr w:type="spellEnd"/>
      <w:r w:rsidRPr="0090767E">
        <w:rPr>
          <w:rFonts w:eastAsia="等线"/>
          <w:lang w:eastAsia="en-GB"/>
        </w:rPr>
        <w:t xml:space="preserve"> (or at least a similar one) that has been provided during the PDTQ policy negotiation as otherwise, the time window recommendation in the negotiated PDTQ policy loses the baseline on which it has been derived.</w:t>
      </w:r>
    </w:p>
    <w:p w14:paraId="398DD6FE"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the candidate PDTQ policies and corresponding PDTQ reference ID via NEF.</w:t>
      </w:r>
    </w:p>
    <w:p w14:paraId="117DA4F8"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AF receives the notification, the AF may select one of the PDTQ policies included in the candidate list, and then inform the PCF about the selected PDTQ policy and corresponding PDTQ Reference ID. The PCF stores the newly selected PDTQ policy into the UDR for the corresponding PDTQ Reference ID and removes the PDTQ policy that is no longer valid.</w:t>
      </w:r>
    </w:p>
    <w:p w14:paraId="1C2E77A4"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If the AF does not select any of the PDTQ policies included in the candidate list, the previously negotiated PDTQ policy shall be kept.</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54396" w14:textId="77777777" w:rsidR="00D22258" w:rsidRDefault="00D22258">
      <w:r>
        <w:separator/>
      </w:r>
    </w:p>
  </w:endnote>
  <w:endnote w:type="continuationSeparator" w:id="0">
    <w:p w14:paraId="2A21906A" w14:textId="77777777" w:rsidR="00D22258" w:rsidRDefault="00D2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B8BCD" w14:textId="77777777" w:rsidR="00D22258" w:rsidRDefault="00D22258">
      <w:r>
        <w:separator/>
      </w:r>
    </w:p>
  </w:footnote>
  <w:footnote w:type="continuationSeparator" w:id="0">
    <w:p w14:paraId="391C1AD4" w14:textId="77777777" w:rsidR="00D22258" w:rsidRDefault="00D222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0333"/>
    <w:rsid w:val="000A6394"/>
    <w:rsid w:val="000B7FED"/>
    <w:rsid w:val="000C038A"/>
    <w:rsid w:val="000C6598"/>
    <w:rsid w:val="000D44B3"/>
    <w:rsid w:val="000D5F8A"/>
    <w:rsid w:val="000E3290"/>
    <w:rsid w:val="000F0C3B"/>
    <w:rsid w:val="001202FC"/>
    <w:rsid w:val="00145D43"/>
    <w:rsid w:val="00150E80"/>
    <w:rsid w:val="00151E2F"/>
    <w:rsid w:val="00155888"/>
    <w:rsid w:val="00192C46"/>
    <w:rsid w:val="001A08B3"/>
    <w:rsid w:val="001A7B60"/>
    <w:rsid w:val="001B52F0"/>
    <w:rsid w:val="001B59E9"/>
    <w:rsid w:val="001B7A65"/>
    <w:rsid w:val="001C1799"/>
    <w:rsid w:val="001D7B95"/>
    <w:rsid w:val="001E41F3"/>
    <w:rsid w:val="001E5ACD"/>
    <w:rsid w:val="00226CF1"/>
    <w:rsid w:val="0026004D"/>
    <w:rsid w:val="002640DD"/>
    <w:rsid w:val="00275D12"/>
    <w:rsid w:val="00284FEB"/>
    <w:rsid w:val="002860C4"/>
    <w:rsid w:val="002A1AE6"/>
    <w:rsid w:val="002B5741"/>
    <w:rsid w:val="002E472E"/>
    <w:rsid w:val="002F11BD"/>
    <w:rsid w:val="002F367F"/>
    <w:rsid w:val="00305409"/>
    <w:rsid w:val="003609EF"/>
    <w:rsid w:val="0036231A"/>
    <w:rsid w:val="00371242"/>
    <w:rsid w:val="00371EEA"/>
    <w:rsid w:val="00374DD4"/>
    <w:rsid w:val="0038187E"/>
    <w:rsid w:val="00395151"/>
    <w:rsid w:val="003C577C"/>
    <w:rsid w:val="003E1A36"/>
    <w:rsid w:val="004100E5"/>
    <w:rsid w:val="00410371"/>
    <w:rsid w:val="0041706F"/>
    <w:rsid w:val="004242F1"/>
    <w:rsid w:val="00424B69"/>
    <w:rsid w:val="00496A2A"/>
    <w:rsid w:val="004B75B7"/>
    <w:rsid w:val="004D42C9"/>
    <w:rsid w:val="005141D9"/>
    <w:rsid w:val="0051580D"/>
    <w:rsid w:val="00541BB6"/>
    <w:rsid w:val="00547111"/>
    <w:rsid w:val="00592D74"/>
    <w:rsid w:val="005B63F5"/>
    <w:rsid w:val="005C56D7"/>
    <w:rsid w:val="005E2C44"/>
    <w:rsid w:val="0060361E"/>
    <w:rsid w:val="0061064E"/>
    <w:rsid w:val="00621188"/>
    <w:rsid w:val="006257ED"/>
    <w:rsid w:val="006305F5"/>
    <w:rsid w:val="0065296A"/>
    <w:rsid w:val="00653DE4"/>
    <w:rsid w:val="00665C47"/>
    <w:rsid w:val="006764AE"/>
    <w:rsid w:val="0068283D"/>
    <w:rsid w:val="00691EBB"/>
    <w:rsid w:val="00695808"/>
    <w:rsid w:val="006B46FB"/>
    <w:rsid w:val="006E21FB"/>
    <w:rsid w:val="00713FA9"/>
    <w:rsid w:val="00792342"/>
    <w:rsid w:val="007977A8"/>
    <w:rsid w:val="007A3982"/>
    <w:rsid w:val="007A77AD"/>
    <w:rsid w:val="007B512A"/>
    <w:rsid w:val="007C2097"/>
    <w:rsid w:val="007D6A07"/>
    <w:rsid w:val="007F7259"/>
    <w:rsid w:val="008040A8"/>
    <w:rsid w:val="008279FA"/>
    <w:rsid w:val="0083473C"/>
    <w:rsid w:val="00855256"/>
    <w:rsid w:val="008626E7"/>
    <w:rsid w:val="00870EE7"/>
    <w:rsid w:val="0088257F"/>
    <w:rsid w:val="00884147"/>
    <w:rsid w:val="008863B9"/>
    <w:rsid w:val="008A45A6"/>
    <w:rsid w:val="008D3CCC"/>
    <w:rsid w:val="008F3789"/>
    <w:rsid w:val="008F686C"/>
    <w:rsid w:val="008F7475"/>
    <w:rsid w:val="0090767E"/>
    <w:rsid w:val="009148DE"/>
    <w:rsid w:val="009320DC"/>
    <w:rsid w:val="00941E30"/>
    <w:rsid w:val="009718C0"/>
    <w:rsid w:val="0097384A"/>
    <w:rsid w:val="009777D9"/>
    <w:rsid w:val="00982C8F"/>
    <w:rsid w:val="00991B88"/>
    <w:rsid w:val="009973A4"/>
    <w:rsid w:val="009A2A23"/>
    <w:rsid w:val="009A5753"/>
    <w:rsid w:val="009A579D"/>
    <w:rsid w:val="009C1FC8"/>
    <w:rsid w:val="009C5BD3"/>
    <w:rsid w:val="009E3297"/>
    <w:rsid w:val="009F734F"/>
    <w:rsid w:val="00A246B6"/>
    <w:rsid w:val="00A2637A"/>
    <w:rsid w:val="00A3341F"/>
    <w:rsid w:val="00A47E70"/>
    <w:rsid w:val="00A50CF0"/>
    <w:rsid w:val="00A7671C"/>
    <w:rsid w:val="00AA07BD"/>
    <w:rsid w:val="00AA2CBC"/>
    <w:rsid w:val="00AC3219"/>
    <w:rsid w:val="00AC5820"/>
    <w:rsid w:val="00AD1CD8"/>
    <w:rsid w:val="00AD3B28"/>
    <w:rsid w:val="00AD4CD5"/>
    <w:rsid w:val="00AF3B62"/>
    <w:rsid w:val="00B24184"/>
    <w:rsid w:val="00B258BB"/>
    <w:rsid w:val="00B360E7"/>
    <w:rsid w:val="00B40431"/>
    <w:rsid w:val="00B5774B"/>
    <w:rsid w:val="00B67B97"/>
    <w:rsid w:val="00B7793B"/>
    <w:rsid w:val="00B968C8"/>
    <w:rsid w:val="00B97217"/>
    <w:rsid w:val="00BA3EC5"/>
    <w:rsid w:val="00BA51D9"/>
    <w:rsid w:val="00BB5DFC"/>
    <w:rsid w:val="00BD279D"/>
    <w:rsid w:val="00BD5D27"/>
    <w:rsid w:val="00BD6BB8"/>
    <w:rsid w:val="00C23DF3"/>
    <w:rsid w:val="00C3457D"/>
    <w:rsid w:val="00C44BAD"/>
    <w:rsid w:val="00C66BA2"/>
    <w:rsid w:val="00C870F6"/>
    <w:rsid w:val="00C95985"/>
    <w:rsid w:val="00CC266A"/>
    <w:rsid w:val="00CC5026"/>
    <w:rsid w:val="00CC68D0"/>
    <w:rsid w:val="00CD6515"/>
    <w:rsid w:val="00CD6FCF"/>
    <w:rsid w:val="00D03F9A"/>
    <w:rsid w:val="00D06D51"/>
    <w:rsid w:val="00D22258"/>
    <w:rsid w:val="00D24991"/>
    <w:rsid w:val="00D50255"/>
    <w:rsid w:val="00D66520"/>
    <w:rsid w:val="00D8468D"/>
    <w:rsid w:val="00D84AE9"/>
    <w:rsid w:val="00D92ADC"/>
    <w:rsid w:val="00DE34CF"/>
    <w:rsid w:val="00E13F3D"/>
    <w:rsid w:val="00E34898"/>
    <w:rsid w:val="00E72600"/>
    <w:rsid w:val="00EB09B7"/>
    <w:rsid w:val="00EE7D7C"/>
    <w:rsid w:val="00EF4610"/>
    <w:rsid w:val="00EF7AB3"/>
    <w:rsid w:val="00F11DE4"/>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36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995CF-A1A8-49F2-91FC-D5FE8D9E3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3297</Words>
  <Characters>18796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1899-12-31T23:00:00Z</cp:lastPrinted>
  <dcterms:created xsi:type="dcterms:W3CDTF">2026-02-12T12:38:00Z</dcterms:created>
  <dcterms:modified xsi:type="dcterms:W3CDTF">2026-02-13T06:03:00Z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